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1985"/>
        </w:tabs>
        <w:kinsoku/>
        <w:wordWrap/>
        <w:topLinePunct w:val="0"/>
        <w:bidi w:val="0"/>
        <w:spacing w:before="120" w:after="120"/>
        <w:outlineLvl w:val="0"/>
        <w:rPr>
          <w:rFonts w:hint="eastAsia" w:ascii="Arial" w:hAnsi="Arial"/>
          <w:b/>
          <w:sz w:val="24"/>
          <w:highlight w:val="none"/>
          <w:lang w:val="pt-BR"/>
        </w:rPr>
      </w:pPr>
      <w:r>
        <w:rPr>
          <w:rFonts w:hint="eastAsia" w:ascii="Arial" w:hAnsi="Arial"/>
          <w:b/>
          <w:sz w:val="24"/>
          <w:highlight w:val="none"/>
          <w:lang w:val="pt-BR"/>
        </w:rPr>
        <w:t xml:space="preserve">3GPP TSG-RAN WG4 Meeting # 106bis-e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R4-2304673</w:t>
      </w:r>
    </w:p>
    <w:p>
      <w:pPr>
        <w:keepNext w:val="0"/>
        <w:keepLines w:val="0"/>
        <w:pageBreakBefore w:val="0"/>
        <w:widowControl w:val="0"/>
        <w:tabs>
          <w:tab w:val="left" w:pos="1985"/>
        </w:tabs>
        <w:kinsoku/>
        <w:wordWrap/>
        <w:topLinePunct w:val="0"/>
        <w:bidi w:val="0"/>
        <w:spacing w:before="120" w:after="120"/>
        <w:ind w:left="1980" w:hanging="1980"/>
        <w:outlineLvl w:val="0"/>
        <w:rPr>
          <w:rFonts w:ascii="Arial" w:hAnsi="Arial"/>
          <w:b/>
          <w:sz w:val="24"/>
          <w:highlight w:val="none"/>
          <w:lang w:val="pt-BR"/>
        </w:rPr>
      </w:pPr>
      <w:r>
        <w:rPr>
          <w:rFonts w:hint="eastAsia" w:ascii="Arial" w:hAnsi="Arial"/>
          <w:b/>
          <w:sz w:val="24"/>
          <w:highlight w:val="none"/>
          <w:lang w:val="pt-BR"/>
        </w:rPr>
        <w:t>Electronic Meeting, April 17 – April 26, 2023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L1/L2 inter-cell mobility delay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5.25.2.3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left"/>
        <w:textAlignment w:val="auto"/>
        <w:rPr>
          <w:rFonts w:hint="default"/>
          <w:bCs/>
          <w:kern w:val="0"/>
          <w:sz w:val="21"/>
          <w:szCs w:val="21"/>
          <w:highlight w:val="none"/>
          <w:lang w:val="en-US" w:eastAsia="zh-CN"/>
        </w:rPr>
      </w:pPr>
      <w:bookmarkStart w:id="0"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#106 meeting, we have lot reached lots of consensus on L1/L2 inter-cell mobility delay requirements in [2] for inter-cell mobility. In this contribution, we want to share further considerations on these issues. </w:t>
      </w:r>
    </w:p>
    <w:bookmarkEnd w:id="0"/>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2.1 General principles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rPr>
            </w:pPr>
            <w:r>
              <w:rPr>
                <w:b/>
                <w:sz w:val="21"/>
                <w:szCs w:val="21"/>
                <w:u w:val="single"/>
              </w:rPr>
              <w:t>Issue 4-1-3: Whether to define cell switch delay requirements for SpCell change with SCell change</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1 (CATT, MTK): The requirements of SpCell change without SCell change are applicable to PCell/PSCell for SpCell change with SCell change. FFS: define delay requirements for SCell </w:t>
            </w:r>
            <w:r>
              <w:rPr>
                <w:rFonts w:hint="eastAsia" w:eastAsia="宋体"/>
                <w:sz w:val="21"/>
                <w:szCs w:val="21"/>
                <w:lang w:eastAsia="zh-CN"/>
              </w:rPr>
              <w:t>change</w:t>
            </w:r>
            <w:r>
              <w:rPr>
                <w:rFonts w:eastAsia="宋体"/>
                <w:sz w:val="21"/>
                <w:szCs w:val="21"/>
                <w:lang w:eastAsia="zh-CN"/>
              </w:rPr>
              <w:t xml:space="preserve"> at PCell/PSCell change.</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M</w:t>
            </w:r>
            <w:r>
              <w:rPr>
                <w:rFonts w:eastAsia="宋体"/>
                <w:sz w:val="21"/>
                <w:szCs w:val="21"/>
                <w:lang w:eastAsia="zh-CN"/>
              </w:rPr>
              <w:t>TK: If time permits, define cell switch delay requirements for SCell change at PCell change and focus on single non-PUCCH SCell.</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2 (Apple, </w:t>
            </w:r>
            <w:r>
              <w:rPr>
                <w:rFonts w:hint="eastAsia" w:eastAsia="宋体"/>
                <w:sz w:val="21"/>
                <w:szCs w:val="21"/>
                <w:lang w:eastAsia="zh-CN"/>
              </w:rPr>
              <w:t>Intel</w:t>
            </w:r>
            <w:r>
              <w:rPr>
                <w:rFonts w:eastAsia="宋体"/>
                <w:sz w:val="21"/>
                <w:szCs w:val="21"/>
                <w:lang w:eastAsia="zh-CN"/>
              </w:rPr>
              <w:t>): FFS whether to define cell switch delay requirements for the following scenarios:</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PCell change with SCell change</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Role change between PCell and SCell in the same CG.</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3 (Huawei, CMCC</w:t>
            </w:r>
            <w:r>
              <w:rPr>
                <w:rFonts w:hint="eastAsia" w:eastAsia="宋体"/>
                <w:sz w:val="21"/>
                <w:szCs w:val="21"/>
                <w:lang w:eastAsia="zh-CN"/>
              </w:rPr>
              <w:t>,</w:t>
            </w:r>
            <w:r>
              <w:rPr>
                <w:rFonts w:eastAsia="宋体"/>
                <w:sz w:val="21"/>
                <w:szCs w:val="21"/>
                <w:lang w:eastAsia="zh-CN"/>
              </w:rPr>
              <w:t xml:space="preserve"> vivo, Ericsson): Specify cell switch requirements for the following scenarios:</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Target Pcell/SCell is not current SCell/PCell, and</w:t>
            </w:r>
          </w:p>
          <w:p>
            <w:pPr>
              <w:pStyle w:val="32"/>
              <w:numPr>
                <w:ilvl w:val="2"/>
                <w:numId w:val="7"/>
              </w:numPr>
              <w:overflowPunct/>
              <w:autoSpaceDE/>
              <w:autoSpaceDN/>
              <w:adjustRightInd/>
              <w:spacing w:after="120"/>
              <w:ind w:firstLineChars="0"/>
              <w:textAlignment w:val="auto"/>
              <w:rPr>
                <w:rFonts w:hint="default"/>
                <w:bCs/>
                <w:kern w:val="0"/>
                <w:sz w:val="24"/>
                <w:szCs w:val="24"/>
                <w:highlight w:val="none"/>
                <w:vertAlign w:val="baseline"/>
                <w:lang w:val="en-US" w:eastAsia="zh-CN"/>
              </w:rPr>
            </w:pPr>
            <w:r>
              <w:rPr>
                <w:rFonts w:eastAsia="宋体"/>
                <w:sz w:val="21"/>
                <w:szCs w:val="21"/>
                <w:lang w:eastAsia="zh-CN"/>
              </w:rPr>
              <w:t>Target Pcell/SCell is current SCell/PCell.</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bookmarkStart w:id="1" w:name="_GoBack"/>
      <w:r>
        <w:rPr>
          <w:rFonts w:hint="eastAsia"/>
          <w:bCs/>
          <w:kern w:val="0"/>
          <w:sz w:val="21"/>
          <w:szCs w:val="21"/>
          <w:highlight w:val="none"/>
          <w:lang w:val="en-US" w:eastAsia="zh-CN"/>
        </w:rPr>
        <w:t>In last meeting, RAN4 agreed the following agreement for LTM.</w:t>
      </w:r>
    </w:p>
    <w:bookmarkEnd w:id="1"/>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textAlignment w:val="baseline"/>
              <w:rPr>
                <w:rFonts w:eastAsiaTheme="minorEastAsia"/>
                <w:sz w:val="21"/>
                <w:szCs w:val="21"/>
                <w:lang w:eastAsia="zh-CN"/>
              </w:rPr>
            </w:pPr>
            <w:r>
              <w:rPr>
                <w:b/>
                <w:sz w:val="21"/>
                <w:szCs w:val="21"/>
                <w:highlight w:val="green"/>
                <w:lang w:eastAsia="zh-CN"/>
              </w:rPr>
              <w:t>&lt; Agreement &gt;</w:t>
            </w:r>
            <w:r>
              <w:rPr>
                <w:sz w:val="21"/>
                <w:szCs w:val="21"/>
                <w:highlight w:val="green"/>
                <w:lang w:eastAsia="zh-CN"/>
              </w:rPr>
              <w:t>:</w:t>
            </w:r>
            <w:r>
              <w:rPr>
                <w:sz w:val="21"/>
                <w:szCs w:val="21"/>
                <w:lang w:eastAsia="zh-CN"/>
              </w:rPr>
              <w:t xml:space="preserve"> </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Def</w:t>
            </w:r>
            <w:r>
              <w:rPr>
                <w:rFonts w:eastAsia="宋体"/>
                <w:sz w:val="21"/>
                <w:szCs w:val="21"/>
                <w:lang w:eastAsia="zh-CN"/>
              </w:rPr>
              <w:t>ine cell switch delay requirements for:</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PCell change without SCell change</w:t>
            </w:r>
          </w:p>
          <w:p>
            <w:pPr>
              <w:pStyle w:val="32"/>
              <w:numPr>
                <w:ilvl w:val="2"/>
                <w:numId w:val="7"/>
              </w:numPr>
              <w:overflowPunct/>
              <w:autoSpaceDE/>
              <w:autoSpaceDN/>
              <w:adjustRightInd/>
              <w:spacing w:after="120"/>
              <w:ind w:firstLineChars="0"/>
              <w:textAlignment w:val="auto"/>
              <w:rPr>
                <w:rFonts w:hint="default"/>
                <w:bCs/>
                <w:kern w:val="0"/>
                <w:sz w:val="24"/>
                <w:szCs w:val="24"/>
                <w:highlight w:val="none"/>
                <w:vertAlign w:val="baseline"/>
                <w:lang w:val="en-US" w:eastAsia="zh-CN"/>
              </w:rPr>
            </w:pPr>
            <w:r>
              <w:rPr>
                <w:rFonts w:eastAsia="宋体"/>
                <w:sz w:val="21"/>
                <w:szCs w:val="21"/>
                <w:lang w:eastAsia="zh-CN"/>
              </w:rPr>
              <w:t>PSCell change without SCell change</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For this scenario, we think we need to clarify that whether Pcell/Scell is or not current Scell/Pcell. Based on our understanding, if Pcell/Scell is current Scell/Pcell, the synchronization time of the target cell is maintained, the time of switch delay can be reduced. And for Pcell/Scell is not current Scell/Pcell, the time for switch delay will large than the first scenario. Therefore, we think those scenarios could be considered.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1.To consider cell switch requirements for the following scenarios:</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left"/>
        <w:textAlignment w:val="auto"/>
        <w:rPr>
          <w:rFonts w:hint="eastAsia"/>
          <w:b/>
          <w:bCs/>
          <w:i/>
          <w:iCs/>
          <w:lang w:val="en-US" w:eastAsia="zh-CN"/>
        </w:rPr>
      </w:pPr>
      <w:r>
        <w:rPr>
          <w:rFonts w:hint="eastAsia"/>
          <w:b/>
          <w:bCs/>
          <w:i/>
          <w:iCs/>
          <w:lang w:val="en-US" w:eastAsia="zh-CN"/>
        </w:rPr>
        <w:t>Target Pcell/SCell is not current SCell/PCell, and</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left"/>
        <w:textAlignment w:val="auto"/>
        <w:rPr>
          <w:rFonts w:hint="eastAsia"/>
          <w:bCs/>
          <w:kern w:val="0"/>
          <w:sz w:val="24"/>
          <w:szCs w:val="24"/>
          <w:highlight w:val="none"/>
          <w:lang w:val="en-US" w:eastAsia="zh-CN"/>
        </w:rPr>
      </w:pPr>
      <w:r>
        <w:rPr>
          <w:rFonts w:hint="eastAsia"/>
          <w:b/>
          <w:bCs/>
          <w:i/>
          <w:iCs/>
          <w:lang w:val="en-US" w:eastAsia="zh-CN"/>
        </w:rPr>
        <w:t>Target Pcell/SCell is current SCell/PCell.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4"/>
          <w:szCs w:val="24"/>
          <w:highlight w:val="none"/>
          <w:lang w:val="en-US" w:eastAsia="zh-CN"/>
        </w:rPr>
      </w:pPr>
      <w:r>
        <w:rPr>
          <w:rFonts w:hint="eastAsia"/>
          <w:bCs/>
          <w:kern w:val="0"/>
          <w:sz w:val="24"/>
          <w:szCs w:val="24"/>
          <w:highlight w:val="none"/>
          <w:lang w:val="en-US" w:eastAsia="zh-CN"/>
        </w:rPr>
        <w:t>2.2 Timeline of cell switch delay for Pcell/PSCell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autoSpaceDE/>
              <w:autoSpaceDN/>
              <w:adjustRightInd/>
              <w:spacing w:after="120"/>
              <w:textAlignment w:val="auto"/>
              <w:rPr>
                <w:rFonts w:eastAsia="宋体"/>
                <w:sz w:val="21"/>
                <w:szCs w:val="21"/>
                <w:lang w:eastAsia="zh-CN"/>
              </w:rPr>
            </w:pPr>
            <w:r>
              <w:rPr>
                <w:b/>
                <w:sz w:val="21"/>
                <w:szCs w:val="21"/>
                <w:u w:val="single"/>
              </w:rPr>
              <w:t>Issue 4-2-3: Ending point of RACH-less cell switch delay for PCell/PSCell</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(Apple, MTK, xiaomi): UE performs the first UL transmission on the indicated beam of the target cell.</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2 (CTC, CMCC, ZTE, OPPO, Huawei): UE performs the first DL/UL reception/transmission on the indicated beam of the target cell.</w:t>
            </w:r>
          </w:p>
          <w:p>
            <w:pPr>
              <w:pStyle w:val="32"/>
              <w:numPr>
                <w:ilvl w:val="1"/>
                <w:numId w:val="7"/>
              </w:numPr>
              <w:overflowPunct/>
              <w:autoSpaceDE/>
              <w:autoSpaceDN/>
              <w:adjustRightInd/>
              <w:spacing w:after="120"/>
              <w:ind w:firstLineChars="0"/>
              <w:textAlignment w:val="auto"/>
              <w:rPr>
                <w:rFonts w:hint="default"/>
                <w:b/>
                <w:bCs/>
                <w:i/>
                <w:iCs/>
                <w:vertAlign w:val="baseline"/>
                <w:lang w:val="en-US" w:eastAsia="zh-CN"/>
              </w:rPr>
            </w:pPr>
            <w:r>
              <w:rPr>
                <w:rFonts w:eastAsia="宋体"/>
                <w:sz w:val="21"/>
                <w:szCs w:val="21"/>
                <w:lang w:eastAsia="zh-CN"/>
              </w:rPr>
              <w:t>Option 3 (Ericsson): Use same ending point as RAN1/2 (if any)</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At the previous meeting, RAN2 defined interruption time for L1/L2-based inter-cell mobility is the time from UE receives the cell switch command to UE performs the first DL/UL reception/transmission on the indicated beam of the target cell for RACH-less case. And the ending point of switch delay is different from legacy L3 mobility. For L3 mobility, the ending point of switch delay is UE transmitting PRACH to the target cell for RACH-based case. And for RACH-less case which TA value is equal to 0. In general, as RAN2 has defined the end point for cases without RACH-less, RAN4 could start from this point for this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2. UE performs the first DL/UL reception/transmission on the indicated beam of the target cell for RACH-lsee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2.3 Detail of cell swith delay requirements for Pcell/PSCell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Issue 4-3-1: RACH-based Cell switch delay for Pcell/PSCell</w:t>
            </w:r>
          </w:p>
          <w:p>
            <w:pPr>
              <w:overflowPunct w:val="0"/>
              <w:autoSpaceDE w:val="0"/>
              <w:autoSpaceDN w:val="0"/>
              <w:adjustRightInd w:val="0"/>
              <w:spacing w:after="120"/>
              <w:textAlignment w:val="baseline"/>
              <w:rPr>
                <w:sz w:val="21"/>
                <w:szCs w:val="21"/>
                <w:lang w:eastAsia="zh-CN"/>
              </w:rPr>
            </w:pPr>
            <w:r>
              <w:rPr>
                <w:b/>
                <w:sz w:val="21"/>
                <w:szCs w:val="21"/>
                <w:lang w:eastAsia="zh-CN"/>
              </w:rPr>
              <w:t>&lt;Wayforward &gt;</w:t>
            </w:r>
            <w:r>
              <w:rPr>
                <w:sz w:val="21"/>
                <w:szCs w:val="21"/>
                <w:lang w:eastAsia="zh-CN"/>
              </w:rPr>
              <w:t>: Take the following delay requirements formula as a starting point for further discussion</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The baseline of RACH-based cell switch delay is </w:t>
            </w:r>
          </w:p>
          <w:p>
            <w:pPr>
              <w:pStyle w:val="32"/>
              <w:overflowPunct/>
              <w:autoSpaceDE/>
              <w:autoSpaceDN/>
              <w:adjustRightInd/>
              <w:spacing w:after="120"/>
              <w:ind w:left="840" w:firstLine="0" w:firstLineChars="0"/>
              <w:textAlignment w:val="auto"/>
              <w:rPr>
                <w:rFonts w:eastAsia="宋体"/>
                <w:sz w:val="21"/>
                <w:szCs w:val="21"/>
                <w:lang w:eastAsia="zh-CN"/>
              </w:rPr>
            </w:pP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lang w:val="en-US"/>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IU</w:t>
            </w:r>
            <w:r>
              <w:rPr>
                <w:sz w:val="21"/>
                <w:szCs w:val="21"/>
              </w:rPr>
              <w:t xml:space="preserve">, </w:t>
            </w:r>
            <w:r>
              <w:rPr>
                <w:color w:val="000000"/>
                <w:sz w:val="21"/>
                <w:szCs w:val="21"/>
                <w:lang w:eastAsia="zh-CN"/>
              </w:rPr>
              <w:t>where T</w:t>
            </w:r>
            <w:r>
              <w:rPr>
                <w:color w:val="000000"/>
                <w:sz w:val="21"/>
                <w:szCs w:val="21"/>
                <w:vertAlign w:val="subscript"/>
                <w:lang w:eastAsia="zh-CN"/>
              </w:rPr>
              <w:t>IU</w:t>
            </w:r>
            <w:r>
              <w:rPr>
                <w:color w:val="000000"/>
                <w:sz w:val="21"/>
                <w:szCs w:val="21"/>
                <w:lang w:eastAsia="zh-CN"/>
              </w:rPr>
              <w:t xml:space="preserve"> is the uncertainty in acquiring the first available PRACH occasion in the new cell.</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FFS: components. Some components can be 0 in certain cases, if agreed.</w:t>
            </w:r>
          </w:p>
          <w:p>
            <w:pPr>
              <w:pStyle w:val="32"/>
              <w:numPr>
                <w:ilvl w:val="2"/>
                <w:numId w:val="7"/>
              </w:numPr>
              <w:overflowPunct/>
              <w:autoSpaceDE/>
              <w:autoSpaceDN/>
              <w:adjustRightInd/>
              <w:spacing w:after="120"/>
              <w:ind w:firstLineChars="0"/>
              <w:textAlignment w:val="auto"/>
              <w:rPr>
                <w:rFonts w:hint="default"/>
                <w:bCs/>
                <w:kern w:val="0"/>
                <w:sz w:val="21"/>
                <w:szCs w:val="21"/>
                <w:highlight w:val="none"/>
                <w:vertAlign w:val="baseline"/>
                <w:lang w:val="en-US" w:eastAsia="zh-CN"/>
              </w:rPr>
            </w:pPr>
            <w:r>
              <w:rPr>
                <w:rFonts w:hint="eastAsia" w:eastAsia="宋体"/>
                <w:sz w:val="21"/>
                <w:szCs w:val="21"/>
                <w:lang w:eastAsia="zh-CN"/>
              </w:rPr>
              <w:t>F</w:t>
            </w:r>
            <w:r>
              <w:rPr>
                <w:rFonts w:eastAsia="宋体"/>
                <w:sz w:val="21"/>
                <w:szCs w:val="21"/>
                <w:lang w:eastAsia="zh-CN"/>
              </w:rPr>
              <w:t>FS: add/modify/remove other component(s).</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w:t>
      </w:r>
      <w:r>
        <w:rPr>
          <w:rFonts w:hint="eastAsia"/>
          <w:bCs/>
          <w:kern w:val="0"/>
          <w:sz w:val="21"/>
          <w:szCs w:val="21"/>
          <w:highlight w:val="none"/>
          <w:vertAlign w:val="subscript"/>
          <w:lang w:val="en-US" w:eastAsia="zh-CN"/>
        </w:rPr>
        <w:t xml:space="preserve">cmd </w:t>
      </w:r>
      <w:r>
        <w:rPr>
          <w:rFonts w:hint="eastAsia"/>
          <w:bCs/>
          <w:kern w:val="0"/>
          <w:sz w:val="21"/>
          <w:szCs w:val="21"/>
          <w:highlight w:val="none"/>
          <w:vertAlign w:val="baseline"/>
          <w:lang w:val="en-US" w:eastAsia="zh-CN"/>
        </w:rPr>
        <w:t>: T</w:t>
      </w:r>
      <w:r>
        <w:rPr>
          <w:rFonts w:hint="eastAsia"/>
          <w:bCs/>
          <w:kern w:val="0"/>
          <w:sz w:val="21"/>
          <w:szCs w:val="21"/>
          <w:highlight w:val="none"/>
          <w:vertAlign w:val="subscript"/>
          <w:lang w:val="en-US" w:eastAsia="zh-CN"/>
        </w:rPr>
        <w:t>cmd</w:t>
      </w:r>
      <w:r>
        <w:rPr>
          <w:rFonts w:hint="eastAsia"/>
          <w:bCs/>
          <w:kern w:val="0"/>
          <w:sz w:val="21"/>
          <w:szCs w:val="21"/>
          <w:highlight w:val="none"/>
          <w:vertAlign w:val="baseline"/>
          <w:lang w:val="en-US" w:eastAsia="zh-CN"/>
        </w:rPr>
        <w:t xml:space="preserve"> is RRC procedure delay. </w:t>
      </w:r>
      <w:r>
        <w:rPr>
          <w:rFonts w:hint="eastAsia"/>
          <w:bCs/>
          <w:kern w:val="0"/>
          <w:sz w:val="21"/>
          <w:szCs w:val="21"/>
          <w:highlight w:val="none"/>
          <w:lang w:val="en-US" w:eastAsia="zh-CN"/>
        </w:rPr>
        <w:t>For R18 LTM, RAN2 assumes L1/2 mobility trigger information is conveyed in a MAC CE. The procedure delay time of LTM can be reduced compared be legacy mobility.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sz w:val="21"/>
          <w:szCs w:val="21"/>
        </w:rPr>
        <w:t>T</w:t>
      </w:r>
      <w:r>
        <w:rPr>
          <w:sz w:val="21"/>
          <w:szCs w:val="21"/>
          <w:vertAlign w:val="subscript"/>
        </w:rPr>
        <w:t>search</w:t>
      </w:r>
      <w:r>
        <w:rPr>
          <w:sz w:val="21"/>
          <w:szCs w:val="21"/>
        </w:rPr>
        <w:t xml:space="preserve"> </w:t>
      </w:r>
      <w:r>
        <w:rPr>
          <w:rFonts w:hint="eastAsia"/>
          <w:bCs/>
          <w:kern w:val="0"/>
          <w:sz w:val="21"/>
          <w:szCs w:val="21"/>
          <w:highlight w:val="none"/>
          <w:lang w:val="en-US" w:eastAsia="zh-CN"/>
        </w:rPr>
        <w:t>: If the target cell is known, then T</w:t>
      </w:r>
      <w:r>
        <w:rPr>
          <w:rFonts w:hint="eastAsia"/>
          <w:bCs/>
          <w:kern w:val="0"/>
          <w:sz w:val="21"/>
          <w:szCs w:val="21"/>
          <w:highlight w:val="none"/>
          <w:vertAlign w:val="subscript"/>
          <w:lang w:val="en-US" w:eastAsia="zh-CN"/>
        </w:rPr>
        <w:t xml:space="preserve">search </w:t>
      </w:r>
      <w:r>
        <w:rPr>
          <w:rFonts w:hint="eastAsia"/>
          <w:bCs/>
          <w:kern w:val="0"/>
          <w:sz w:val="21"/>
          <w:szCs w:val="21"/>
          <w:highlight w:val="no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sz w:val="21"/>
          <w:szCs w:val="21"/>
          <w:lang w:val="en-US" w:eastAsia="zh-CN"/>
        </w:rPr>
      </w:pPr>
      <w:r>
        <w:rPr>
          <w:sz w:val="21"/>
          <w:szCs w:val="21"/>
        </w:rPr>
        <w:t>T</w:t>
      </w:r>
      <w:r>
        <w:rPr>
          <w:rFonts w:hint="eastAsia" w:ascii="微软雅黑" w:hAnsi="微软雅黑" w:eastAsia="微软雅黑" w:cs="微软雅黑"/>
          <w:sz w:val="21"/>
          <w:szCs w:val="21"/>
          <w:vertAlign w:val="subscript"/>
          <w:lang w:val="en-US"/>
        </w:rPr>
        <w:t>∆</w:t>
      </w:r>
      <w:r>
        <w:rPr>
          <w:rFonts w:hint="eastAsia"/>
          <w:sz w:val="21"/>
          <w:szCs w:val="21"/>
          <w:lang w:val="en-US" w:eastAsia="zh-CN"/>
        </w:rPr>
        <w:t xml:space="preserve">: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 xml:space="preserve">is time for fine time tracking and acquiring full timing information of the target cell. If the DL synchronization can be performed before cell switch command, and then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lang w:val="en-US" w:eastAsia="zh-CN"/>
        </w:rPr>
      </w:pPr>
      <w:r>
        <w:rPr>
          <w:rFonts w:hint="eastAsia"/>
          <w:b/>
          <w:bCs/>
          <w:i/>
          <w:iCs/>
          <w:lang w:val="en-US" w:eastAsia="zh-CN"/>
        </w:rPr>
        <w:t>Proposal 3.  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eastAsia="微软雅黑"/>
          <w:b/>
          <w:bCs/>
          <w:i/>
          <w:iCs/>
          <w:vertAlign w:val="baseli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Issue 4-3-2: RACH-less Cell switch delay for Pcell/PSCell</w:t>
            </w:r>
          </w:p>
          <w:p>
            <w:pPr>
              <w:overflowPunct w:val="0"/>
              <w:autoSpaceDE w:val="0"/>
              <w:autoSpaceDN w:val="0"/>
              <w:adjustRightInd w:val="0"/>
              <w:spacing w:after="120"/>
              <w:textAlignment w:val="baseline"/>
              <w:rPr>
                <w:sz w:val="21"/>
                <w:szCs w:val="21"/>
                <w:lang w:eastAsia="zh-CN"/>
              </w:rPr>
            </w:pPr>
            <w:r>
              <w:rPr>
                <w:b/>
                <w:sz w:val="21"/>
                <w:szCs w:val="21"/>
                <w:lang w:eastAsia="zh-CN"/>
              </w:rPr>
              <w:t>&lt;Wayforward &gt;</w:t>
            </w:r>
            <w:r>
              <w:rPr>
                <w:sz w:val="21"/>
                <w:szCs w:val="21"/>
                <w:lang w:eastAsia="zh-CN"/>
              </w:rPr>
              <w:t>: Take the following delay requirements formula as a starting point for further discussion</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FFS: The baseline of RACH-less cell switch delay is </w:t>
            </w:r>
          </w:p>
          <w:p>
            <w:pPr>
              <w:pStyle w:val="32"/>
              <w:overflowPunct/>
              <w:autoSpaceDE/>
              <w:autoSpaceDN/>
              <w:adjustRightInd/>
              <w:spacing w:after="120"/>
              <w:ind w:left="840" w:firstLine="0" w:firstLineChars="0"/>
              <w:textAlignment w:val="auto"/>
              <w:rPr>
                <w:rFonts w:eastAsia="宋体"/>
                <w:sz w:val="21"/>
                <w:szCs w:val="21"/>
                <w:lang w:eastAsia="zh-CN"/>
              </w:rPr>
            </w:pP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lang w:val="en-US"/>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IU</w:t>
            </w:r>
            <w:r>
              <w:rPr>
                <w:sz w:val="21"/>
                <w:szCs w:val="21"/>
              </w:rPr>
              <w:t>,</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FFS: the ending point</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FFS: the exact value of each component. Some components can be 0 in certain cases, if agreed.</w:t>
            </w:r>
          </w:p>
          <w:p>
            <w:pPr>
              <w:pStyle w:val="32"/>
              <w:numPr>
                <w:ilvl w:val="2"/>
                <w:numId w:val="7"/>
              </w:numPr>
              <w:overflowPunct/>
              <w:autoSpaceDE/>
              <w:autoSpaceDN/>
              <w:adjustRightInd/>
              <w:spacing w:after="120"/>
              <w:ind w:firstLineChars="0"/>
              <w:textAlignment w:val="auto"/>
              <w:rPr>
                <w:rFonts w:hint="default"/>
                <w:bCs/>
                <w:kern w:val="0"/>
                <w:sz w:val="21"/>
                <w:szCs w:val="21"/>
                <w:highlight w:val="none"/>
                <w:vertAlign w:val="baseline"/>
                <w:lang w:val="en-US" w:eastAsia="zh-CN"/>
              </w:rPr>
            </w:pPr>
            <w:r>
              <w:rPr>
                <w:rFonts w:hint="eastAsia" w:eastAsia="宋体"/>
                <w:sz w:val="21"/>
                <w:szCs w:val="21"/>
                <w:lang w:eastAsia="zh-CN"/>
              </w:rPr>
              <w:t>F</w:t>
            </w:r>
            <w:r>
              <w:rPr>
                <w:rFonts w:eastAsia="宋体"/>
                <w:sz w:val="21"/>
                <w:szCs w:val="21"/>
                <w:lang w:eastAsia="zh-CN"/>
              </w:rPr>
              <w:t>FS: add/modify/remove other component(s).</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At the previous meeting, RAN2 defined interruption time for L1/L2-based inter-cell mobility is the time from UE receives the cell switch command to UE performs the first DL/UL reception/transmission on the indicated beam of the target cell for RACH-less case. And the ending point of switch delay is different from legacy L3 mobility. For L3 mobility, the ending point of switch delay is UE transmitting PRACH to the target cell for RACH-based case. And for RACH-less case which TA value is equal to 0. In general, as RAN2 has defined the end point for cases without RACH-less, RAN4 could start from this point for this case. As mentioned above,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w:t>
      </w:r>
      <w:r>
        <w:rPr>
          <w:rFonts w:hint="eastAsia"/>
          <w:bCs/>
          <w:kern w:val="0"/>
          <w:sz w:val="21"/>
          <w:szCs w:val="21"/>
          <w:highlight w:val="none"/>
          <w:vertAlign w:val="subscript"/>
          <w:lang w:val="en-US" w:eastAsia="zh-CN"/>
        </w:rPr>
        <w:t xml:space="preserve">cmd </w:t>
      </w:r>
      <w:r>
        <w:rPr>
          <w:rFonts w:hint="eastAsia"/>
          <w:bCs/>
          <w:kern w:val="0"/>
          <w:sz w:val="21"/>
          <w:szCs w:val="21"/>
          <w:highlight w:val="none"/>
          <w:vertAlign w:val="baseline"/>
          <w:lang w:val="en-US" w:eastAsia="zh-CN"/>
        </w:rPr>
        <w:t>: T</w:t>
      </w:r>
      <w:r>
        <w:rPr>
          <w:rFonts w:hint="eastAsia"/>
          <w:bCs/>
          <w:kern w:val="0"/>
          <w:sz w:val="21"/>
          <w:szCs w:val="21"/>
          <w:highlight w:val="none"/>
          <w:vertAlign w:val="subscript"/>
          <w:lang w:val="en-US" w:eastAsia="zh-CN"/>
        </w:rPr>
        <w:t>cmd</w:t>
      </w:r>
      <w:r>
        <w:rPr>
          <w:rFonts w:hint="eastAsia"/>
          <w:bCs/>
          <w:kern w:val="0"/>
          <w:sz w:val="21"/>
          <w:szCs w:val="21"/>
          <w:highlight w:val="none"/>
          <w:vertAlign w:val="baseline"/>
          <w:lang w:val="en-US" w:eastAsia="zh-CN"/>
        </w:rPr>
        <w:t xml:space="preserve"> is RRC procedure delay. </w:t>
      </w:r>
      <w:r>
        <w:rPr>
          <w:rFonts w:hint="eastAsia"/>
          <w:bCs/>
          <w:kern w:val="0"/>
          <w:sz w:val="21"/>
          <w:szCs w:val="21"/>
          <w:highlight w:val="none"/>
          <w:lang w:val="en-US" w:eastAsia="zh-CN"/>
        </w:rPr>
        <w:t>For R18 LTM, RAN2 assumes L1/2 mobility trigger information is conveyed in a MAC CE. The procedure delay time of LTM can be reduced compared be legacy mobility.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sz w:val="21"/>
          <w:szCs w:val="21"/>
        </w:rPr>
        <w:t>T</w:t>
      </w:r>
      <w:r>
        <w:rPr>
          <w:sz w:val="21"/>
          <w:szCs w:val="21"/>
          <w:vertAlign w:val="subscript"/>
        </w:rPr>
        <w:t>search</w:t>
      </w:r>
      <w:r>
        <w:rPr>
          <w:sz w:val="21"/>
          <w:szCs w:val="21"/>
        </w:rPr>
        <w:t xml:space="preserve"> </w:t>
      </w:r>
      <w:r>
        <w:rPr>
          <w:rFonts w:hint="eastAsia"/>
          <w:bCs/>
          <w:kern w:val="0"/>
          <w:sz w:val="21"/>
          <w:szCs w:val="21"/>
          <w:highlight w:val="none"/>
          <w:lang w:val="en-US" w:eastAsia="zh-CN"/>
        </w:rPr>
        <w:t>: If the target cell is known, then T</w:t>
      </w:r>
      <w:r>
        <w:rPr>
          <w:rFonts w:hint="eastAsia"/>
          <w:bCs/>
          <w:kern w:val="0"/>
          <w:sz w:val="21"/>
          <w:szCs w:val="21"/>
          <w:highlight w:val="none"/>
          <w:vertAlign w:val="subscript"/>
          <w:lang w:val="en-US" w:eastAsia="zh-CN"/>
        </w:rPr>
        <w:t xml:space="preserve">search </w:t>
      </w:r>
      <w:r>
        <w:rPr>
          <w:rFonts w:hint="eastAsia"/>
          <w:bCs/>
          <w:kern w:val="0"/>
          <w:sz w:val="21"/>
          <w:szCs w:val="21"/>
          <w:highlight w:val="no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sz w:val="21"/>
          <w:szCs w:val="21"/>
        </w:rPr>
        <w:t>T</w:t>
      </w:r>
      <w:r>
        <w:rPr>
          <w:rFonts w:hint="eastAsia" w:ascii="微软雅黑" w:hAnsi="微软雅黑" w:eastAsia="微软雅黑" w:cs="微软雅黑"/>
          <w:sz w:val="21"/>
          <w:szCs w:val="21"/>
          <w:vertAlign w:val="subscript"/>
          <w:lang w:val="en-US"/>
        </w:rPr>
        <w:t>∆</w:t>
      </w:r>
      <w:r>
        <w:rPr>
          <w:rFonts w:hint="eastAsia"/>
          <w:sz w:val="21"/>
          <w:szCs w:val="21"/>
          <w:lang w:val="en-US" w:eastAsia="zh-CN"/>
        </w:rPr>
        <w:t xml:space="preserve">: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 xml:space="preserve">is time for fine time tracking and acquiring full timing information of the target cell. If the DL synchronization can be performed before cell switch command, and then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highlight w:val="none"/>
          <w:lang w:val="en-US" w:eastAsia="zh-CN"/>
        </w:rPr>
      </w:pPr>
      <w:r>
        <w:rPr>
          <w:rFonts w:hint="eastAsia"/>
          <w:b/>
          <w:bCs/>
          <w:i/>
          <w:iCs/>
          <w:highlight w:val="none"/>
          <w:lang w:val="en-US" w:eastAsia="zh-CN"/>
        </w:rPr>
        <w:t>Proposal 4. For RACH-less case, ending point can be the first DL/UL reception/transmission on the indicated beam of the target 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ind w:firstLine="1054" w:firstLineChars="500"/>
        <w:jc w:val="both"/>
        <w:textAlignment w:val="auto"/>
        <w:rPr>
          <w:rFonts w:hint="eastAsia"/>
          <w:b/>
          <w:bCs/>
          <w:i/>
          <w:iCs/>
          <w:lang w:val="en-US" w:eastAsia="zh-CN"/>
        </w:rPr>
      </w:pPr>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
          <w:bCs/>
          <w:i/>
          <w:iCs/>
          <w:highlight w:val="no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Issue 4-3-4: T/F fine tracking: T</w:t>
            </w:r>
            <w:r>
              <w:rPr>
                <w:b/>
                <w:sz w:val="21"/>
                <w:szCs w:val="21"/>
                <w:u w:val="single"/>
                <w:vertAlign w:val="subscript"/>
              </w:rPr>
              <w:t>Δ</w:t>
            </w:r>
            <w:r>
              <w:rPr>
                <w:b/>
                <w:sz w:val="21"/>
                <w:szCs w:val="21"/>
                <w:u w:val="single"/>
              </w:rPr>
              <w:t xml:space="preserve"> and T</w:t>
            </w:r>
            <w:r>
              <w:rPr>
                <w:b/>
                <w:sz w:val="21"/>
                <w:szCs w:val="21"/>
                <w:u w:val="single"/>
                <w:vertAlign w:val="subscript"/>
              </w:rPr>
              <w:t>margin</w:t>
            </w:r>
          </w:p>
          <w:p>
            <w:pPr>
              <w:overflowPunct w:val="0"/>
              <w:autoSpaceDE w:val="0"/>
              <w:autoSpaceDN w:val="0"/>
              <w:adjustRightInd w:val="0"/>
              <w:spacing w:after="120" w:afterLines="50"/>
              <w:textAlignment w:val="baseline"/>
              <w:rPr>
                <w:rFonts w:eastAsiaTheme="minorEastAsia"/>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(Apple, MTK, Xiaomi): The baseline is: T</w:t>
            </w:r>
            <w:r>
              <w:rPr>
                <w:rFonts w:eastAsia="宋体"/>
                <w:sz w:val="21"/>
                <w:szCs w:val="21"/>
                <w:vertAlign w:val="subscript"/>
                <w:lang w:eastAsia="zh-CN"/>
              </w:rPr>
              <w:t>Δ</w:t>
            </w:r>
            <w:r>
              <w:rPr>
                <w:rFonts w:eastAsia="宋体"/>
                <w:sz w:val="21"/>
                <w:szCs w:val="21"/>
                <w:lang w:eastAsia="zh-CN"/>
              </w:rPr>
              <w:t>=1 T</w:t>
            </w:r>
            <w:r>
              <w:rPr>
                <w:rFonts w:eastAsia="宋体"/>
                <w:sz w:val="21"/>
                <w:szCs w:val="21"/>
                <w:vertAlign w:val="subscript"/>
                <w:lang w:eastAsia="zh-CN"/>
              </w:rPr>
              <w:t>first-RS</w:t>
            </w:r>
            <w:r>
              <w:rPr>
                <w:rFonts w:eastAsia="宋体"/>
                <w:sz w:val="21"/>
                <w:szCs w:val="21"/>
                <w:lang w:eastAsia="zh-CN"/>
              </w:rPr>
              <w:t>, T</w:t>
            </w:r>
            <w:r>
              <w:rPr>
                <w:rFonts w:eastAsia="宋体"/>
                <w:sz w:val="21"/>
                <w:szCs w:val="21"/>
                <w:vertAlign w:val="subscript"/>
                <w:lang w:eastAsia="zh-CN"/>
              </w:rPr>
              <w:t>margin</w:t>
            </w:r>
            <w:r>
              <w:rPr>
                <w:rFonts w:eastAsia="宋体"/>
                <w:sz w:val="21"/>
                <w:szCs w:val="21"/>
                <w:lang w:eastAsia="zh-CN"/>
              </w:rPr>
              <w:t xml:space="preserve"> = 2ms</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FFS: whether T</w:t>
            </w:r>
            <w:r>
              <w:rPr>
                <w:rFonts w:eastAsia="宋体"/>
                <w:sz w:val="21"/>
                <w:szCs w:val="21"/>
                <w:vertAlign w:val="subscript"/>
                <w:lang w:eastAsia="zh-CN"/>
              </w:rPr>
              <w:t>Δ</w:t>
            </w:r>
            <w:r>
              <w:rPr>
                <w:rFonts w:eastAsia="宋体"/>
                <w:sz w:val="21"/>
                <w:szCs w:val="21"/>
                <w:lang w:eastAsia="zh-CN"/>
              </w:rPr>
              <w:t xml:space="preserve"> and T</w:t>
            </w:r>
            <w:r>
              <w:rPr>
                <w:rFonts w:eastAsia="宋体"/>
                <w:sz w:val="21"/>
                <w:szCs w:val="21"/>
                <w:vertAlign w:val="subscript"/>
                <w:lang w:eastAsia="zh-CN"/>
              </w:rPr>
              <w:t>margin</w:t>
            </w:r>
            <w:r>
              <w:rPr>
                <w:rFonts w:eastAsia="宋体"/>
                <w:sz w:val="21"/>
                <w:szCs w:val="21"/>
                <w:lang w:eastAsia="zh-CN"/>
              </w:rPr>
              <w:t xml:space="preserve"> can be 0 under certain conditions.</w:t>
            </w:r>
          </w:p>
          <w:p>
            <w:pPr>
              <w:pStyle w:val="32"/>
              <w:numPr>
                <w:ilvl w:val="1"/>
                <w:numId w:val="7"/>
              </w:numPr>
              <w:overflowPunct/>
              <w:autoSpaceDE/>
              <w:autoSpaceDN/>
              <w:adjustRightInd/>
              <w:spacing w:after="120"/>
              <w:ind w:firstLineChars="0"/>
              <w:textAlignment w:val="auto"/>
              <w:rPr>
                <w:rFonts w:hint="eastAsia"/>
                <w:vertAlign w:val="baseline"/>
                <w:lang w:val="en-US" w:eastAsia="zh-CN"/>
              </w:rPr>
            </w:pPr>
            <w:r>
              <w:rPr>
                <w:rFonts w:hint="eastAsia" w:eastAsiaTheme="minorEastAsia"/>
                <w:iCs/>
                <w:sz w:val="21"/>
                <w:szCs w:val="21"/>
                <w:lang w:eastAsia="zh-CN"/>
              </w:rPr>
              <w:t>O</w:t>
            </w:r>
            <w:r>
              <w:rPr>
                <w:rFonts w:eastAsiaTheme="minorEastAsia"/>
                <w:iCs/>
                <w:sz w:val="21"/>
                <w:szCs w:val="21"/>
                <w:lang w:eastAsia="zh-CN"/>
              </w:rPr>
              <w:t xml:space="preserve">ption 2 (CMCC, Huawei): </w:t>
            </w:r>
            <w:r>
              <w:rPr>
                <w:rFonts w:eastAsia="宋体"/>
                <w:sz w:val="21"/>
                <w:szCs w:val="21"/>
                <w:lang w:eastAsia="zh-CN"/>
              </w:rPr>
              <w:t>T</w:t>
            </w:r>
            <w:r>
              <w:rPr>
                <w:rFonts w:eastAsia="宋体"/>
                <w:sz w:val="21"/>
                <w:szCs w:val="21"/>
                <w:vertAlign w:val="subscript"/>
                <w:lang w:eastAsia="zh-CN"/>
              </w:rPr>
              <w:t>Δ</w:t>
            </w:r>
            <w:r>
              <w:rPr>
                <w:rFonts w:eastAsiaTheme="minorEastAsia"/>
                <w:iCs/>
                <w:sz w:val="21"/>
                <w:szCs w:val="21"/>
                <w:lang w:eastAsia="zh-CN"/>
              </w:rPr>
              <w:t xml:space="preserve"> = 0 for the case that DL synchronization for candidate cell(s) is performed before cell switch command</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lang w:val="en-US" w:eastAsia="zh-CN"/>
        </w:rPr>
        <w:t>In our understanding, if the DL synchronization can be performed before cell switch command, and then T∆ 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b/>
          <w:bCs/>
          <w:i/>
          <w:iCs/>
          <w:highlight w:val="none"/>
          <w:lang w:val="en-US" w:eastAsia="zh-CN"/>
        </w:rPr>
        <w:t xml:space="preserve">Proposal 5.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highlight w:val="none"/>
          <w:lang w:val="en-US" w:eastAsia="zh-CN"/>
        </w:rPr>
        <w:t>= 0 for the case that DL synchronization for candidate cell(s) is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Issue 4-3-11: T</w:t>
            </w:r>
            <w:r>
              <w:rPr>
                <w:b/>
                <w:sz w:val="21"/>
                <w:szCs w:val="21"/>
                <w:u w:val="single"/>
                <w:vertAlign w:val="subscript"/>
              </w:rPr>
              <w:t>interruption</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Wayforward &gt;</w:t>
            </w:r>
            <w:r>
              <w:rPr>
                <w:sz w:val="21"/>
                <w:szCs w:val="21"/>
                <w:lang w:eastAsia="zh-CN"/>
              </w:rPr>
              <w:t>: FFS the following proposals</w:t>
            </w:r>
          </w:p>
          <w:p>
            <w:pPr>
              <w:pStyle w:val="32"/>
              <w:numPr>
                <w:ilvl w:val="1"/>
                <w:numId w:val="7"/>
              </w:numPr>
              <w:overflowPunct/>
              <w:autoSpaceDE/>
              <w:autoSpaceDN w:val="0"/>
              <w:adjustRightInd/>
              <w:spacing w:after="120"/>
              <w:ind w:firstLineChars="0"/>
              <w:textAlignment w:val="auto"/>
              <w:rPr>
                <w:sz w:val="21"/>
                <w:szCs w:val="21"/>
                <w:lang w:eastAsia="zh-CN"/>
              </w:rPr>
            </w:pPr>
            <w:r>
              <w:rPr>
                <w:rFonts w:eastAsia="宋体"/>
                <w:sz w:val="21"/>
                <w:szCs w:val="21"/>
                <w:lang w:eastAsia="zh-CN"/>
              </w:rPr>
              <w:t xml:space="preserve">Proposal 1 (Apple, CTC, CMCC, OPPO): </w:t>
            </w:r>
            <w:r>
              <w:rPr>
                <w:rFonts w:eastAsia="宋体"/>
                <w:sz w:val="21"/>
                <w:szCs w:val="21"/>
              </w:rPr>
              <w:t>The c</w:t>
            </w:r>
            <w:r>
              <w:rPr>
                <w:sz w:val="21"/>
                <w:szCs w:val="21"/>
              </w:rPr>
              <w:t xml:space="preserve">omponents of L1/L2 cell switch interruption </w:t>
            </w:r>
            <w:r>
              <w:rPr>
                <w:rFonts w:eastAsia="宋体"/>
                <w:sz w:val="21"/>
                <w:szCs w:val="21"/>
              </w:rPr>
              <w:t>T</w:t>
            </w:r>
            <w:r>
              <w:rPr>
                <w:rFonts w:eastAsia="宋体"/>
                <w:sz w:val="21"/>
                <w:szCs w:val="21"/>
                <w:vertAlign w:val="subscript"/>
              </w:rPr>
              <w:t>interruption</w:t>
            </w:r>
            <w:r>
              <w:rPr>
                <w:rFonts w:eastAsia="宋体"/>
                <w:sz w:val="21"/>
                <w:szCs w:val="21"/>
              </w:rPr>
              <w:t xml:space="preserve"> are the c</w:t>
            </w:r>
            <w:r>
              <w:rPr>
                <w:sz w:val="21"/>
                <w:szCs w:val="21"/>
              </w:rPr>
              <w:t>omponents of L1/L2 inter-cell mobility delay</w:t>
            </w:r>
            <w:r>
              <w:rPr>
                <w:rFonts w:eastAsia="宋体"/>
                <w:sz w:val="21"/>
                <w:szCs w:val="21"/>
              </w:rPr>
              <w:t xml:space="preserve"> except </w:t>
            </w:r>
            <w:r>
              <w:rPr>
                <w:sz w:val="21"/>
                <w:szCs w:val="21"/>
              </w:rPr>
              <w:t>T</w:t>
            </w:r>
            <w:r>
              <w:rPr>
                <w:sz w:val="21"/>
                <w:szCs w:val="21"/>
                <w:vertAlign w:val="subscript"/>
              </w:rPr>
              <w:t>cmd</w:t>
            </w:r>
          </w:p>
          <w:p>
            <w:pPr>
              <w:pStyle w:val="32"/>
              <w:numPr>
                <w:ilvl w:val="1"/>
                <w:numId w:val="7"/>
              </w:numPr>
              <w:overflowPunct/>
              <w:autoSpaceDE/>
              <w:autoSpaceDN w:val="0"/>
              <w:adjustRightInd/>
              <w:spacing w:after="120"/>
              <w:ind w:firstLineChars="0"/>
              <w:textAlignment w:val="auto"/>
              <w:rPr>
                <w:sz w:val="21"/>
                <w:szCs w:val="21"/>
                <w:lang w:eastAsia="zh-CN"/>
              </w:rPr>
            </w:pPr>
            <w:r>
              <w:rPr>
                <w:rFonts w:eastAsia="宋体"/>
                <w:sz w:val="21"/>
                <w:szCs w:val="21"/>
                <w:lang w:eastAsia="zh-CN"/>
              </w:rPr>
              <w:t>Proposal 2 (Nokia): LTM cell switch interruption time should be minimized, and upper limit should be agreed not to exceed the existing L3 HO interruption time. The target should be to be as close to a beam switch delay as possible.</w:t>
            </w:r>
          </w:p>
          <w:p>
            <w:pPr>
              <w:pStyle w:val="32"/>
              <w:numPr>
                <w:ilvl w:val="1"/>
                <w:numId w:val="7"/>
              </w:numPr>
              <w:overflowPunct/>
              <w:autoSpaceDE/>
              <w:autoSpaceDN w:val="0"/>
              <w:adjustRightInd/>
              <w:spacing w:after="120"/>
              <w:ind w:firstLineChars="0"/>
              <w:textAlignment w:val="auto"/>
              <w:rPr>
                <w:rFonts w:hint="eastAsia"/>
                <w:vertAlign w:val="baseline"/>
                <w:lang w:val="en-US" w:eastAsia="zh-CN"/>
              </w:rPr>
            </w:pPr>
            <w:r>
              <w:rPr>
                <w:rFonts w:eastAsia="宋体"/>
                <w:sz w:val="21"/>
                <w:szCs w:val="21"/>
                <w:lang w:eastAsia="zh-CN"/>
              </w:rPr>
              <w:t>Proposal 3 (</w:t>
            </w:r>
            <w:r>
              <w:rPr>
                <w:rFonts w:hint="eastAsia" w:eastAsia="宋体"/>
                <w:sz w:val="21"/>
                <w:szCs w:val="21"/>
                <w:lang w:eastAsia="zh-CN"/>
              </w:rPr>
              <w:t>H</w:t>
            </w:r>
            <w:r>
              <w:rPr>
                <w:rFonts w:eastAsia="宋体"/>
                <w:sz w:val="21"/>
                <w:szCs w:val="21"/>
                <w:lang w:eastAsia="zh-CN"/>
              </w:rPr>
              <w:t>uawei): There is almost no interruption during cell switch procedure when target Pcell/SCell is current SCell/PCell.</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vertAlign w:val="baseline"/>
          <w:lang w:val="en-US" w:eastAsia="zh-CN"/>
        </w:rPr>
      </w:pPr>
      <w:r>
        <w:rPr>
          <w:rFonts w:hint="eastAsia"/>
          <w:lang w:val="en-US" w:eastAsia="zh-CN"/>
        </w:rPr>
        <w:t>In legacy mobility, handover delay time is defined when the UE receives a RRC message implying handover the UE shall be ready to start the transmission of the new uplink PRACH channel within D</w:t>
      </w:r>
      <w:r>
        <w:rPr>
          <w:rFonts w:hint="eastAsia"/>
          <w:vertAlign w:val="subscript"/>
          <w:lang w:val="en-US" w:eastAsia="zh-CN"/>
        </w:rPr>
        <w:t>handover</w:t>
      </w:r>
      <w:r>
        <w:rPr>
          <w:rFonts w:hint="eastAsia"/>
          <w:lang w:val="en-US" w:eastAsia="zh-CN"/>
        </w:rPr>
        <w:t xml:space="preserve"> msec from the end of the last TTI containing the RRC command. And D</w:t>
      </w:r>
      <w:r>
        <w:rPr>
          <w:rFonts w:hint="eastAsia"/>
          <w:vertAlign w:val="subscript"/>
          <w:lang w:val="en-US" w:eastAsia="zh-CN"/>
        </w:rPr>
        <w:t xml:space="preserve">handover </w:t>
      </w:r>
      <w:r>
        <w:rPr>
          <w:rFonts w:hint="eastAsia"/>
          <w:lang w:val="en-US" w:eastAsia="zh-CN"/>
        </w:rPr>
        <w:t>equals the applicable RRC procedure delay plus the interruption time. So from the definition of RAN4, T</w:t>
      </w:r>
      <w:r>
        <w:rPr>
          <w:rFonts w:hint="eastAsia"/>
          <w:vertAlign w:val="subscript"/>
          <w:lang w:val="en-US" w:eastAsia="zh-CN"/>
        </w:rPr>
        <w:t xml:space="preserve">cmd </w:t>
      </w:r>
      <w:r>
        <w:rPr>
          <w:rFonts w:hint="eastAsia"/>
          <w:vertAlign w:val="baseline"/>
          <w:lang w:val="en-US" w:eastAsia="zh-CN"/>
        </w:rPr>
        <w:t>is not include in interruption time.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lang w:val="en-US" w:eastAsia="zh-CN"/>
        </w:rPr>
      </w:pPr>
      <w:r>
        <w:rPr>
          <w:rFonts w:hint="eastAsia"/>
          <w:b/>
          <w:bCs/>
          <w:i/>
          <w:iCs/>
          <w:lang w:val="en-US" w:eastAsia="zh-CN"/>
        </w:rPr>
        <w:t xml:space="preserve">Proposal 6. </w:t>
      </w:r>
      <w:r>
        <w:rPr>
          <w:rFonts w:eastAsia="宋体"/>
          <w:b/>
          <w:bCs/>
          <w:i/>
          <w:iCs/>
          <w:sz w:val="21"/>
          <w:szCs w:val="21"/>
        </w:rPr>
        <w:t>The c</w:t>
      </w:r>
      <w:r>
        <w:rPr>
          <w:b/>
          <w:bCs/>
          <w:i/>
          <w:iCs/>
          <w:sz w:val="21"/>
          <w:szCs w:val="21"/>
        </w:rPr>
        <w:t xml:space="preserve">omponents of L1/L2 cell switch interruption </w:t>
      </w:r>
      <w:r>
        <w:rPr>
          <w:rFonts w:eastAsia="宋体"/>
          <w:b/>
          <w:bCs/>
          <w:i/>
          <w:iCs/>
          <w:sz w:val="21"/>
          <w:szCs w:val="21"/>
        </w:rPr>
        <w:t>T</w:t>
      </w:r>
      <w:r>
        <w:rPr>
          <w:rFonts w:eastAsia="宋体"/>
          <w:b/>
          <w:bCs/>
          <w:i/>
          <w:iCs/>
          <w:sz w:val="21"/>
          <w:szCs w:val="21"/>
          <w:vertAlign w:val="subscript"/>
        </w:rPr>
        <w:t>interruption</w:t>
      </w:r>
      <w:r>
        <w:rPr>
          <w:rFonts w:eastAsia="宋体"/>
          <w:b/>
          <w:bCs/>
          <w:i/>
          <w:iCs/>
          <w:sz w:val="21"/>
          <w:szCs w:val="21"/>
        </w:rPr>
        <w:t xml:space="preserve"> are the c</w:t>
      </w:r>
      <w:r>
        <w:rPr>
          <w:b/>
          <w:bCs/>
          <w:i/>
          <w:iCs/>
          <w:sz w:val="21"/>
          <w:szCs w:val="21"/>
        </w:rPr>
        <w:t>omponents of L1/L2 inter-cell mobility delay</w:t>
      </w:r>
      <w:r>
        <w:rPr>
          <w:rFonts w:eastAsia="宋体"/>
          <w:b/>
          <w:bCs/>
          <w:i/>
          <w:iCs/>
          <w:sz w:val="21"/>
          <w:szCs w:val="21"/>
        </w:rPr>
        <w:t xml:space="preserve"> except </w:t>
      </w:r>
      <w:r>
        <w:rPr>
          <w:b/>
          <w:bCs/>
          <w:i/>
          <w:iCs/>
          <w:sz w:val="21"/>
          <w:szCs w:val="21"/>
        </w:rPr>
        <w:t>T</w:t>
      </w:r>
      <w:r>
        <w:rPr>
          <w:b/>
          <w:bCs/>
          <w:i/>
          <w:iCs/>
          <w:sz w:val="21"/>
          <w:szCs w:val="21"/>
          <w:vertAlign w:val="subscript"/>
        </w:rPr>
        <w:t>cmd</w:t>
      </w:r>
      <w:r>
        <w:rPr>
          <w:rFonts w:hint="eastAsia"/>
          <w:b/>
          <w:bCs/>
          <w:i/>
          <w:iCs/>
          <w:sz w:val="21"/>
          <w:szCs w:val="21"/>
          <w:vertAlign w:val="subscript"/>
          <w:lang w:val="en-US" w:eastAsia="zh-CN"/>
        </w:rPr>
        <w:t xml:space="preserve">  </w:t>
      </w:r>
      <w:r>
        <w:rPr>
          <w:rFonts w:hint="eastAsia"/>
          <w:b/>
          <w:bCs/>
          <w:i/>
          <w:iCs/>
          <w:sz w:val="21"/>
          <w:szCs w:val="21"/>
          <w:vertAlign w:val="baseline"/>
          <w:lang w:val="en-US" w:eastAsia="zh-CN"/>
        </w:rPr>
        <w:t>from RAN4 definition.</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L1/L2 inter-cell mobility delay requirements.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1.To consider cell switch requirements for the following scenarios:</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left"/>
        <w:textAlignment w:val="auto"/>
        <w:rPr>
          <w:rFonts w:hint="eastAsia"/>
          <w:b/>
          <w:bCs/>
          <w:i/>
          <w:iCs/>
          <w:lang w:val="en-US" w:eastAsia="zh-CN"/>
        </w:rPr>
      </w:pPr>
      <w:r>
        <w:rPr>
          <w:rFonts w:hint="eastAsia"/>
          <w:b/>
          <w:bCs/>
          <w:i/>
          <w:iCs/>
          <w:lang w:val="en-US" w:eastAsia="zh-CN"/>
        </w:rPr>
        <w:t>Target Pcell/SCell is not current SCell/PCell, and</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left"/>
        <w:textAlignment w:val="auto"/>
        <w:rPr>
          <w:rFonts w:hint="eastAsia"/>
          <w:bCs/>
          <w:kern w:val="0"/>
          <w:sz w:val="24"/>
          <w:szCs w:val="24"/>
          <w:highlight w:val="none"/>
          <w:lang w:val="en-US" w:eastAsia="zh-CN"/>
        </w:rPr>
      </w:pPr>
      <w:r>
        <w:rPr>
          <w:rFonts w:hint="eastAsia"/>
          <w:b/>
          <w:bCs/>
          <w:i/>
          <w:iCs/>
          <w:lang w:val="en-US" w:eastAsia="zh-CN"/>
        </w:rPr>
        <w:t>Target Pcell/SCell is current SCell/PCell.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2. UE performs the first DL/UL reception/transmission on the indicated beam of the target cell for RACH-lsee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lang w:val="en-US" w:eastAsia="zh-CN"/>
        </w:rPr>
      </w:pPr>
      <w:r>
        <w:rPr>
          <w:rFonts w:hint="eastAsia"/>
          <w:b/>
          <w:bCs/>
          <w:i/>
          <w:iCs/>
          <w:lang w:val="en-US" w:eastAsia="zh-CN"/>
        </w:rPr>
        <w:t>Proposal 3.  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eastAsia="微软雅黑"/>
          <w:b/>
          <w:bCs/>
          <w:i/>
          <w:iCs/>
          <w:vertAlign w:val="baseli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highlight w:val="none"/>
          <w:lang w:val="en-US" w:eastAsia="zh-CN"/>
        </w:rPr>
      </w:pPr>
      <w:r>
        <w:rPr>
          <w:rFonts w:hint="eastAsia"/>
          <w:b/>
          <w:bCs/>
          <w:i/>
          <w:iCs/>
          <w:highlight w:val="none"/>
          <w:lang w:val="en-US" w:eastAsia="zh-CN"/>
        </w:rPr>
        <w:t>Proposal 4. For RACH-less case, ending point can be the first DL/UL reception/transmission on the indicated beam of the target 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ind w:firstLine="1054" w:firstLineChars="500"/>
        <w:jc w:val="both"/>
        <w:textAlignment w:val="auto"/>
        <w:rPr>
          <w:rFonts w:hint="eastAsia"/>
          <w:b/>
          <w:bCs/>
          <w:i/>
          <w:iCs/>
          <w:lang w:val="en-US" w:eastAsia="zh-CN"/>
        </w:rPr>
      </w:pPr>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
          <w:bCs/>
          <w:i/>
          <w:iCs/>
          <w:highlight w:val="no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b/>
          <w:bCs/>
          <w:i/>
          <w:iCs/>
          <w:highlight w:val="none"/>
          <w:lang w:val="en-US" w:eastAsia="zh-CN"/>
        </w:rPr>
        <w:t xml:space="preserve">Proposal 5.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highlight w:val="none"/>
          <w:lang w:val="en-US" w:eastAsia="zh-CN"/>
        </w:rPr>
        <w:t>= 0 for the case that DL synchronization for candidate cell(s) is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eastAsia="Yu Mincho"/>
          <w:b/>
          <w:bCs/>
          <w:color w:val="000000"/>
          <w:kern w:val="0"/>
          <w:sz w:val="20"/>
          <w:highlight w:val="none"/>
          <w:lang w:val="en-GB" w:eastAsia="en-US"/>
        </w:rPr>
      </w:pPr>
      <w:r>
        <w:rPr>
          <w:rFonts w:hint="eastAsia"/>
          <w:b/>
          <w:bCs/>
          <w:i/>
          <w:iCs/>
          <w:lang w:val="en-US" w:eastAsia="zh-CN"/>
        </w:rPr>
        <w:t xml:space="preserve">Proposal 6. </w:t>
      </w:r>
      <w:r>
        <w:rPr>
          <w:rFonts w:eastAsia="宋体"/>
          <w:b/>
          <w:bCs/>
          <w:i/>
          <w:iCs/>
          <w:sz w:val="21"/>
          <w:szCs w:val="21"/>
        </w:rPr>
        <w:t>The c</w:t>
      </w:r>
      <w:r>
        <w:rPr>
          <w:b/>
          <w:bCs/>
          <w:i/>
          <w:iCs/>
          <w:sz w:val="21"/>
          <w:szCs w:val="21"/>
        </w:rPr>
        <w:t xml:space="preserve">omponents of L1/L2 cell switch interruption </w:t>
      </w:r>
      <w:r>
        <w:rPr>
          <w:rFonts w:eastAsia="宋体"/>
          <w:b/>
          <w:bCs/>
          <w:i/>
          <w:iCs/>
          <w:sz w:val="21"/>
          <w:szCs w:val="21"/>
        </w:rPr>
        <w:t>T</w:t>
      </w:r>
      <w:r>
        <w:rPr>
          <w:rFonts w:eastAsia="宋体"/>
          <w:b/>
          <w:bCs/>
          <w:i/>
          <w:iCs/>
          <w:sz w:val="21"/>
          <w:szCs w:val="21"/>
          <w:vertAlign w:val="subscript"/>
        </w:rPr>
        <w:t>interruption</w:t>
      </w:r>
      <w:r>
        <w:rPr>
          <w:rFonts w:eastAsia="宋体"/>
          <w:b/>
          <w:bCs/>
          <w:i/>
          <w:iCs/>
          <w:sz w:val="21"/>
          <w:szCs w:val="21"/>
        </w:rPr>
        <w:t xml:space="preserve"> are the c</w:t>
      </w:r>
      <w:r>
        <w:rPr>
          <w:b/>
          <w:bCs/>
          <w:i/>
          <w:iCs/>
          <w:sz w:val="21"/>
          <w:szCs w:val="21"/>
        </w:rPr>
        <w:t>omponents of L1/L2 inter-cell mobility delay</w:t>
      </w:r>
      <w:r>
        <w:rPr>
          <w:rFonts w:eastAsia="宋体"/>
          <w:b/>
          <w:bCs/>
          <w:i/>
          <w:iCs/>
          <w:sz w:val="21"/>
          <w:szCs w:val="21"/>
        </w:rPr>
        <w:t xml:space="preserve"> except </w:t>
      </w:r>
      <w:r>
        <w:rPr>
          <w:b/>
          <w:bCs/>
          <w:i/>
          <w:iCs/>
          <w:sz w:val="21"/>
          <w:szCs w:val="21"/>
        </w:rPr>
        <w:t>T</w:t>
      </w:r>
      <w:r>
        <w:rPr>
          <w:b/>
          <w:bCs/>
          <w:i/>
          <w:iCs/>
          <w:sz w:val="21"/>
          <w:szCs w:val="21"/>
          <w:vertAlign w:val="subscript"/>
        </w:rPr>
        <w:t>cmd</w:t>
      </w:r>
      <w:r>
        <w:rPr>
          <w:rFonts w:hint="eastAsia"/>
          <w:b/>
          <w:bCs/>
          <w:i/>
          <w:iCs/>
          <w:sz w:val="21"/>
          <w:szCs w:val="21"/>
          <w:vertAlign w:val="subscript"/>
          <w:lang w:val="en-US" w:eastAsia="zh-CN"/>
        </w:rPr>
        <w:t xml:space="preserve">  </w:t>
      </w:r>
      <w:r>
        <w:rPr>
          <w:rFonts w:hint="eastAsia"/>
          <w:b/>
          <w:bCs/>
          <w:i/>
          <w:iCs/>
          <w:sz w:val="21"/>
          <w:szCs w:val="21"/>
          <w:vertAlign w:val="baseline"/>
          <w:lang w:val="en-US" w:eastAsia="zh-CN"/>
        </w:rPr>
        <w:t>from RAN4 definition.</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R4-2303175, WF on L1/L2 inter-cell mobility,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83CE708"/>
    <w:multiLevelType w:val="singleLevel"/>
    <w:tmpl w:val="A83CE708"/>
    <w:lvl w:ilvl="0" w:tentative="0">
      <w:start w:val="1"/>
      <w:numFmt w:val="bullet"/>
      <w:lvlText w:val=""/>
      <w:lvlJc w:val="left"/>
      <w:pPr>
        <w:tabs>
          <w:tab w:val="left" w:pos="1260"/>
        </w:tabs>
        <w:ind w:left="1680" w:hanging="420"/>
      </w:pPr>
      <w:rPr>
        <w:rFonts w:hint="default" w:ascii="Wingdings" w:hAnsi="Wingdings"/>
        <w:sz w:val="13"/>
        <w:szCs w:val="13"/>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2"/>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A6D5F"/>
    <w:rsid w:val="011A0B49"/>
    <w:rsid w:val="014A0623"/>
    <w:rsid w:val="01536583"/>
    <w:rsid w:val="01572FC3"/>
    <w:rsid w:val="016F068D"/>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9B4EC0"/>
    <w:rsid w:val="02DC3F9C"/>
    <w:rsid w:val="03073BDC"/>
    <w:rsid w:val="030B0647"/>
    <w:rsid w:val="030C40C1"/>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A18AF"/>
    <w:rsid w:val="03CF67FA"/>
    <w:rsid w:val="03E358F3"/>
    <w:rsid w:val="03E57314"/>
    <w:rsid w:val="03E84DE8"/>
    <w:rsid w:val="04030035"/>
    <w:rsid w:val="04251A4C"/>
    <w:rsid w:val="042D2E97"/>
    <w:rsid w:val="04305EA0"/>
    <w:rsid w:val="043865BF"/>
    <w:rsid w:val="044C78D8"/>
    <w:rsid w:val="04537B11"/>
    <w:rsid w:val="04684A28"/>
    <w:rsid w:val="0476348C"/>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A045D9"/>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1287D"/>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68697E"/>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8143BC"/>
    <w:rsid w:val="099F436D"/>
    <w:rsid w:val="09BD407A"/>
    <w:rsid w:val="09DA0E26"/>
    <w:rsid w:val="09E55691"/>
    <w:rsid w:val="09F67CD5"/>
    <w:rsid w:val="0A0835C8"/>
    <w:rsid w:val="0A145721"/>
    <w:rsid w:val="0A2C3A2E"/>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C0B4C"/>
    <w:rsid w:val="0B0F025C"/>
    <w:rsid w:val="0B0F0DA6"/>
    <w:rsid w:val="0B13439A"/>
    <w:rsid w:val="0B1A6333"/>
    <w:rsid w:val="0B2713F4"/>
    <w:rsid w:val="0B3D701F"/>
    <w:rsid w:val="0B3E7DD7"/>
    <w:rsid w:val="0B561995"/>
    <w:rsid w:val="0B5C2C2A"/>
    <w:rsid w:val="0B5D090F"/>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4B44A1"/>
    <w:rsid w:val="0D5D397A"/>
    <w:rsid w:val="0D6E2620"/>
    <w:rsid w:val="0D704E21"/>
    <w:rsid w:val="0D7F48FE"/>
    <w:rsid w:val="0D883C88"/>
    <w:rsid w:val="0D966BF7"/>
    <w:rsid w:val="0D9E2D45"/>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95296"/>
    <w:rsid w:val="120C5DAD"/>
    <w:rsid w:val="1210682D"/>
    <w:rsid w:val="121563D9"/>
    <w:rsid w:val="12250DB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597A5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8FD3B87"/>
    <w:rsid w:val="19001FFC"/>
    <w:rsid w:val="190E2B4A"/>
    <w:rsid w:val="19256D7A"/>
    <w:rsid w:val="193275C2"/>
    <w:rsid w:val="19394FD2"/>
    <w:rsid w:val="195F3A6C"/>
    <w:rsid w:val="19663168"/>
    <w:rsid w:val="19786B0A"/>
    <w:rsid w:val="199A2059"/>
    <w:rsid w:val="19AD5184"/>
    <w:rsid w:val="19B46E10"/>
    <w:rsid w:val="19C456C1"/>
    <w:rsid w:val="19DD71E7"/>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6277A9"/>
    <w:rsid w:val="1C75635F"/>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1704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A76E37"/>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025E82"/>
    <w:rsid w:val="23131055"/>
    <w:rsid w:val="2316334C"/>
    <w:rsid w:val="233C6F76"/>
    <w:rsid w:val="234449F5"/>
    <w:rsid w:val="23536618"/>
    <w:rsid w:val="23673E70"/>
    <w:rsid w:val="23816932"/>
    <w:rsid w:val="23866E01"/>
    <w:rsid w:val="23A9484E"/>
    <w:rsid w:val="23B047D9"/>
    <w:rsid w:val="23B32F98"/>
    <w:rsid w:val="23B84268"/>
    <w:rsid w:val="23D17D7B"/>
    <w:rsid w:val="23D36D91"/>
    <w:rsid w:val="23F70BA5"/>
    <w:rsid w:val="23F93D0D"/>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51628"/>
    <w:rsid w:val="26484954"/>
    <w:rsid w:val="266237C3"/>
    <w:rsid w:val="267550B9"/>
    <w:rsid w:val="26C472EC"/>
    <w:rsid w:val="26EC491A"/>
    <w:rsid w:val="26ED73E1"/>
    <w:rsid w:val="27047832"/>
    <w:rsid w:val="27204B5D"/>
    <w:rsid w:val="272F31A0"/>
    <w:rsid w:val="27342901"/>
    <w:rsid w:val="273D2762"/>
    <w:rsid w:val="27470B72"/>
    <w:rsid w:val="27525E32"/>
    <w:rsid w:val="27572EC0"/>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291ED6"/>
    <w:rsid w:val="283744B4"/>
    <w:rsid w:val="28485D62"/>
    <w:rsid w:val="285560D7"/>
    <w:rsid w:val="28760CA0"/>
    <w:rsid w:val="288A05DD"/>
    <w:rsid w:val="28937D89"/>
    <w:rsid w:val="28C96C1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664E2B"/>
    <w:rsid w:val="2F6C7BE3"/>
    <w:rsid w:val="2F783485"/>
    <w:rsid w:val="2F7F5C0B"/>
    <w:rsid w:val="2FA6492D"/>
    <w:rsid w:val="2FC56AFA"/>
    <w:rsid w:val="2FCA6515"/>
    <w:rsid w:val="2FD71CA4"/>
    <w:rsid w:val="2FF93066"/>
    <w:rsid w:val="301103CD"/>
    <w:rsid w:val="301A71CE"/>
    <w:rsid w:val="301C1072"/>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31A57"/>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A76F7"/>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52C5"/>
    <w:rsid w:val="356678B4"/>
    <w:rsid w:val="3573649F"/>
    <w:rsid w:val="357E4B0A"/>
    <w:rsid w:val="35866D7F"/>
    <w:rsid w:val="358F6BDF"/>
    <w:rsid w:val="35A26D98"/>
    <w:rsid w:val="35B050DD"/>
    <w:rsid w:val="35C0105B"/>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C12FFC"/>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5D62F4"/>
    <w:rsid w:val="38706DCB"/>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DD2B05"/>
    <w:rsid w:val="3ADD5769"/>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CB10FB"/>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7E4C91"/>
    <w:rsid w:val="458667C4"/>
    <w:rsid w:val="45883085"/>
    <w:rsid w:val="458F5163"/>
    <w:rsid w:val="459C5A47"/>
    <w:rsid w:val="45A82F38"/>
    <w:rsid w:val="45AC0441"/>
    <w:rsid w:val="45B047D1"/>
    <w:rsid w:val="45BE6191"/>
    <w:rsid w:val="45BE648C"/>
    <w:rsid w:val="45CD2126"/>
    <w:rsid w:val="460C5979"/>
    <w:rsid w:val="46110AB3"/>
    <w:rsid w:val="46143B66"/>
    <w:rsid w:val="46214325"/>
    <w:rsid w:val="462A0DCE"/>
    <w:rsid w:val="463246EC"/>
    <w:rsid w:val="463A3547"/>
    <w:rsid w:val="464E25C4"/>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3367A"/>
    <w:rsid w:val="4AE93159"/>
    <w:rsid w:val="4AF02EA1"/>
    <w:rsid w:val="4B174032"/>
    <w:rsid w:val="4B250CF8"/>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B184A"/>
    <w:rsid w:val="4CED698D"/>
    <w:rsid w:val="4CF52D94"/>
    <w:rsid w:val="4D462159"/>
    <w:rsid w:val="4D566017"/>
    <w:rsid w:val="4D7D3EFB"/>
    <w:rsid w:val="4D8B0123"/>
    <w:rsid w:val="4DAF14C5"/>
    <w:rsid w:val="4DB9067A"/>
    <w:rsid w:val="4DC605B6"/>
    <w:rsid w:val="4DD732D2"/>
    <w:rsid w:val="4DDD4847"/>
    <w:rsid w:val="4DEC0985"/>
    <w:rsid w:val="4E0538A3"/>
    <w:rsid w:val="4E0B2BF7"/>
    <w:rsid w:val="4E0E6818"/>
    <w:rsid w:val="4E2415FA"/>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757614"/>
    <w:rsid w:val="4F844A99"/>
    <w:rsid w:val="4F94662C"/>
    <w:rsid w:val="4FB00163"/>
    <w:rsid w:val="4FB208E7"/>
    <w:rsid w:val="4FE30332"/>
    <w:rsid w:val="4FE70BB4"/>
    <w:rsid w:val="4FE73C01"/>
    <w:rsid w:val="4FE87C31"/>
    <w:rsid w:val="500815B6"/>
    <w:rsid w:val="500B39BC"/>
    <w:rsid w:val="5022123F"/>
    <w:rsid w:val="50265171"/>
    <w:rsid w:val="502B7315"/>
    <w:rsid w:val="50322A8C"/>
    <w:rsid w:val="503F32CF"/>
    <w:rsid w:val="5041152A"/>
    <w:rsid w:val="50586DB6"/>
    <w:rsid w:val="507C28FA"/>
    <w:rsid w:val="507E1B25"/>
    <w:rsid w:val="50811A22"/>
    <w:rsid w:val="508E3B94"/>
    <w:rsid w:val="508E4492"/>
    <w:rsid w:val="5090223F"/>
    <w:rsid w:val="50924591"/>
    <w:rsid w:val="50AB5EB6"/>
    <w:rsid w:val="50B16618"/>
    <w:rsid w:val="50BB6306"/>
    <w:rsid w:val="50F8688B"/>
    <w:rsid w:val="50FC4E36"/>
    <w:rsid w:val="5105169B"/>
    <w:rsid w:val="51062881"/>
    <w:rsid w:val="510861B3"/>
    <w:rsid w:val="510956BD"/>
    <w:rsid w:val="51230220"/>
    <w:rsid w:val="513B20E7"/>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B3265"/>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DF4A02"/>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22AF2"/>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2774C"/>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8A6A6F"/>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2C687C"/>
    <w:rsid w:val="5A3C0F08"/>
    <w:rsid w:val="5A3E5B83"/>
    <w:rsid w:val="5A5663A3"/>
    <w:rsid w:val="5A571746"/>
    <w:rsid w:val="5A6253E3"/>
    <w:rsid w:val="5A8E6670"/>
    <w:rsid w:val="5A912613"/>
    <w:rsid w:val="5A9245E9"/>
    <w:rsid w:val="5A953D41"/>
    <w:rsid w:val="5ABC50F4"/>
    <w:rsid w:val="5ACC4940"/>
    <w:rsid w:val="5AD86A6D"/>
    <w:rsid w:val="5AE70855"/>
    <w:rsid w:val="5AEC14F6"/>
    <w:rsid w:val="5AF124A4"/>
    <w:rsid w:val="5B141085"/>
    <w:rsid w:val="5B28192B"/>
    <w:rsid w:val="5B2E7D32"/>
    <w:rsid w:val="5B66707B"/>
    <w:rsid w:val="5B673066"/>
    <w:rsid w:val="5B77069E"/>
    <w:rsid w:val="5B785E83"/>
    <w:rsid w:val="5B7C1CD1"/>
    <w:rsid w:val="5B82056F"/>
    <w:rsid w:val="5B9251EF"/>
    <w:rsid w:val="5BAB5BC4"/>
    <w:rsid w:val="5BB20B74"/>
    <w:rsid w:val="5BC17C0C"/>
    <w:rsid w:val="5BC677D8"/>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1F2675"/>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B5F66"/>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E51533"/>
    <w:rsid w:val="62F6011A"/>
    <w:rsid w:val="62F75408"/>
    <w:rsid w:val="631E5BD6"/>
    <w:rsid w:val="6327422B"/>
    <w:rsid w:val="633B249F"/>
    <w:rsid w:val="63552D76"/>
    <w:rsid w:val="6359778B"/>
    <w:rsid w:val="635B63E3"/>
    <w:rsid w:val="636642CA"/>
    <w:rsid w:val="638C3395"/>
    <w:rsid w:val="63BA3154"/>
    <w:rsid w:val="63CA2E8B"/>
    <w:rsid w:val="63D67B9E"/>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69063A"/>
    <w:rsid w:val="687F607E"/>
    <w:rsid w:val="68A34C5C"/>
    <w:rsid w:val="68E24981"/>
    <w:rsid w:val="69123F86"/>
    <w:rsid w:val="691C3525"/>
    <w:rsid w:val="69216128"/>
    <w:rsid w:val="69280874"/>
    <w:rsid w:val="695D6B21"/>
    <w:rsid w:val="69611EE7"/>
    <w:rsid w:val="6965082F"/>
    <w:rsid w:val="696C708E"/>
    <w:rsid w:val="696F4D5D"/>
    <w:rsid w:val="69850877"/>
    <w:rsid w:val="698C13C5"/>
    <w:rsid w:val="698F3889"/>
    <w:rsid w:val="69AE1F57"/>
    <w:rsid w:val="69EE7649"/>
    <w:rsid w:val="69F0745A"/>
    <w:rsid w:val="6A12689B"/>
    <w:rsid w:val="6A1D59EC"/>
    <w:rsid w:val="6A247F72"/>
    <w:rsid w:val="6A292D3C"/>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5B15BC"/>
    <w:rsid w:val="6B736A2E"/>
    <w:rsid w:val="6B8170D6"/>
    <w:rsid w:val="6B884219"/>
    <w:rsid w:val="6B90781F"/>
    <w:rsid w:val="6B974370"/>
    <w:rsid w:val="6BA9194F"/>
    <w:rsid w:val="6BE727F5"/>
    <w:rsid w:val="6C240DF3"/>
    <w:rsid w:val="6C45610F"/>
    <w:rsid w:val="6C59472D"/>
    <w:rsid w:val="6C5A4564"/>
    <w:rsid w:val="6C603744"/>
    <w:rsid w:val="6C637CCF"/>
    <w:rsid w:val="6C7802EB"/>
    <w:rsid w:val="6C79488C"/>
    <w:rsid w:val="6C89456C"/>
    <w:rsid w:val="6CA20D5B"/>
    <w:rsid w:val="6CA41AC3"/>
    <w:rsid w:val="6CD63FB3"/>
    <w:rsid w:val="6D056EA6"/>
    <w:rsid w:val="6D086668"/>
    <w:rsid w:val="6D221E52"/>
    <w:rsid w:val="6D227835"/>
    <w:rsid w:val="6D3C6626"/>
    <w:rsid w:val="6D5D0DB5"/>
    <w:rsid w:val="6D6855B1"/>
    <w:rsid w:val="6D7B4AB7"/>
    <w:rsid w:val="6D89784B"/>
    <w:rsid w:val="6D9A4E14"/>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492D76"/>
    <w:rsid w:val="71511268"/>
    <w:rsid w:val="71545B37"/>
    <w:rsid w:val="71573E01"/>
    <w:rsid w:val="71702748"/>
    <w:rsid w:val="717F0007"/>
    <w:rsid w:val="71867894"/>
    <w:rsid w:val="719F7A78"/>
    <w:rsid w:val="71C7540C"/>
    <w:rsid w:val="71F64A63"/>
    <w:rsid w:val="71F870B8"/>
    <w:rsid w:val="72021233"/>
    <w:rsid w:val="720B2A1D"/>
    <w:rsid w:val="72174817"/>
    <w:rsid w:val="72181002"/>
    <w:rsid w:val="727C422C"/>
    <w:rsid w:val="7292045A"/>
    <w:rsid w:val="72974DBE"/>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131DAB"/>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034F26"/>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CD4EB5"/>
    <w:rsid w:val="7E090313"/>
    <w:rsid w:val="7E3E0FEC"/>
    <w:rsid w:val="7E3E1EF2"/>
    <w:rsid w:val="7E5C1ABA"/>
    <w:rsid w:val="7E62165E"/>
    <w:rsid w:val="7E622778"/>
    <w:rsid w:val="7E7358BA"/>
    <w:rsid w:val="7E756346"/>
    <w:rsid w:val="7E7B70FE"/>
    <w:rsid w:val="7E85174A"/>
    <w:rsid w:val="7E96688E"/>
    <w:rsid w:val="7EAA7C26"/>
    <w:rsid w:val="7EAF1FAA"/>
    <w:rsid w:val="7EB4653A"/>
    <w:rsid w:val="7ECA4601"/>
    <w:rsid w:val="7EDC22AD"/>
    <w:rsid w:val="7EE34086"/>
    <w:rsid w:val="7EE55F89"/>
    <w:rsid w:val="7EEB5719"/>
    <w:rsid w:val="7EF036AD"/>
    <w:rsid w:val="7EF215E8"/>
    <w:rsid w:val="7EF525E1"/>
    <w:rsid w:val="7EF74FC9"/>
    <w:rsid w:val="7F0C2035"/>
    <w:rsid w:val="7F0F7992"/>
    <w:rsid w:val="7F1B0865"/>
    <w:rsid w:val="7F271AA3"/>
    <w:rsid w:val="7F332190"/>
    <w:rsid w:val="7F542B37"/>
    <w:rsid w:val="7F6B2248"/>
    <w:rsid w:val="7F745D05"/>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4</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2023-04-10T11:42:51Z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